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880" w:after="120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AIEP GENOME SDK</w:t>
      </w:r>
    </w:p>
    <w:p>
      <w:pPr>
        <w:spacing w:before="0" w:after="200"/>
      </w:pPr>
      <w:r>
        <w:rPr>
          <w:rFonts w:ascii="Arial" w:cs="Arial" w:eastAsia="Arial" w:hAnsi="Arial"/>
          <w:b/>
          <w:bCs/>
          <w:color w:val="2E75B6"/>
          <w:sz w:val="40"/>
          <w:szCs w:val="40"/>
        </w:rPr>
        <w:t xml:space="preserve">Architectural Standard</w:t>
      </w:r>
    </w:p>
    <w:p>
      <w:pPr>
        <w:pBdr>
          <w:bottom w:val="single" w:color="2E75B6" w:sz="8" w:space="4"/>
        </w:pBdr>
        <w:spacing w:before="0" w:after="80"/>
      </w:pP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Document number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AIEP-ARCH-STD-001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Version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1.1.0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Status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FORMAL STANDARD — KERNEL FROZEN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Effective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2026-02-27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Supersedes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AIEP-GENOME-SDK v1.0.0 (prototype architecture)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Public — Apache License 2.0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 version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1.0.0 — LOCKED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Schema version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2.0.0 — LOCKED</w:t>
            </w:r>
          </w:p>
        </w:tc>
      </w:tr>
    </w:tbl>
    <w:p>
      <w:pPr>
        <w:spacing w:before="80" w:after="80"/>
      </w:pP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This document constitutes the formal architectural standard for the AIEP GENOME SDK. It defines the hard boundary architecture required for GENOME to function simultaneously as a protocol reference implementation and a production-ready SaaS foundation. The kernel/ layer is frozen at v1.0.0. Any change to it constitutes a constitutional amendment, not a feature release.</w:t>
      </w:r>
    </w:p>
    <w:p>
      <w:pPr>
        <w:spacing w:before="80" w:after="80"/>
      </w:pPr>
    </w:p>
    <w:p>
      <w:pPr>
        <w:shd w:fill="FFF2CC" w:val="clear"/>
        <w:spacing w:before="100" w:after="60"/>
        <w:ind w:left="360" w:right="360"/>
      </w:pPr>
      <w:r>
        <w:rPr>
          <w:rFonts w:ascii="Arial" w:cs="Arial" w:eastAsia="Arial" w:hAnsi="Arial"/>
          <w:b/>
          <w:bCs/>
          <w:color w:val="7F4F00"/>
          <w:sz w:val="22"/>
          <w:szCs w:val="22"/>
        </w:rPr>
        <w:t xml:space="preserve">⚠  </w:t>
      </w:r>
      <w:r>
        <w:rPr>
          <w:rFonts w:ascii="Arial" w:cs="Arial" w:eastAsia="Arial" w:hAnsi="Arial"/>
          <w:color w:val="7F4F00"/>
          <w:sz w:val="22"/>
          <w:szCs w:val="22"/>
        </w:rPr>
        <w:t xml:space="preserve">This is not a design proposal. It is a specification with normative requirements. MUST, MUST NOT, and SHALL carry RFC 2119 meanings throughout.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  The Core Problem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GENOME must simultaneously satisfy two sets of non-negotiable requirements that are structurally in tension: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640"/>
        <w:gridCol w:w="2640"/>
        <w:gridCol w:w="1980"/>
      </w:tblGrid>
      <w:tr>
        <w:tc>
          <w:tcPr>
            <w:tcW w:type="dxa" w:w="21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Property</w:t>
            </w:r>
          </w:p>
        </w:tc>
        <w:tc>
          <w:tcPr>
            <w:tcW w:type="dxa" w:w="264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Protocol requirement</w:t>
            </w:r>
          </w:p>
        </w:tc>
        <w:tc>
          <w:tcPr>
            <w:tcW w:type="dxa" w:w="264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SaaS requirement</w:t>
            </w:r>
          </w:p>
        </w:tc>
        <w:tc>
          <w:tcPr>
            <w:tcW w:type="dxa" w:w="198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Conflict?</w:t>
            </w:r>
          </w:p>
        </w:tc>
      </w:tr>
      <w:tr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Determinism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Identical inputs → identical outputs, always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May need per-tenant configuration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Mutability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Canon-locked, version-fracture on change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Configurable, extensible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State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Append-only, no delete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Retention policies, GDPR deletion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Replay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Any party can replay from raw artefact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Payloads may be private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Failure mode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Fail-closed — suppress execution on gate failure</w:t>
            </w:r>
          </w:p>
        </w:tc>
        <w:tc>
          <w:tcPr>
            <w:tcW w:type="dxa" w:w="2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Graceful degradation preferred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YES</w:t>
            </w:r>
          </w:p>
        </w:tc>
      </w:tr>
    </w:tbl>
    <w:p>
      <w:pPr>
        <w:spacing w:before="80" w:after="80"/>
      </w:pP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These conflicts cannot be resolved by tweaks, configuration flags, or runtime overrides. They can only be resolved by hard boundary architecture — a strict layered model in which the protocol layer is physically and logically isolated from the configuration layer.</w:t>
      </w:r>
    </w:p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AIEP-ARCH-001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The resolution to the protocol/SaaS tension is strict layer isolation, not compromise. The kernel layer is the protocol. The enterprise layer is the configuration. They never touch.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2.  Required Architecture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GENOME SDK is structured as five layers with unidirectional dependency. Lower layers never depend on higher layers. Higher layers may call lower layers but may never modify their behaviour.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2.1  Layer Structure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2880"/>
        <w:gridCol w:w="2880"/>
      </w:tblGrid>
      <w:tr>
        <w:tc>
          <w:tcPr>
            <w:tcW w:type="dxa" w:w="1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1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Directory</w:t>
            </w:r>
          </w:p>
        </w:tc>
        <w:tc>
          <w:tcPr>
            <w:tcW w:type="dxa" w:w="288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288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Dependency rule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0 — Kernel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kernel/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Cryptographic OS kernel. Protocol core.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No external deps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1 — Governance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governance/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Protocol logic. Policy evaluation.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kernel/ only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2 — Mirror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mirror/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First-class mirror surface.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kernel/ + governance/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3 — Enterprise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enterprise/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Configuration. Never logic.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All layers — config only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4 — Examples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examples/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Conformance proofs. Read-only.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All layers — read-only</w:t>
            </w:r>
          </w:p>
        </w:tc>
      </w:tr>
    </w:tbl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2.2  Kernel Subdirectory Map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kernel/canon/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Canonical serialisation engine. Rules R1–R8. Zero external deps.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kernel/hashing/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Algorithm registry. Collision policy. Timeout policy.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kernel/validation/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Invariant engine I1–I6. Returns GateResult. Never raises.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kernel/negative_proof/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Temporal evidence gap commitment. NegativeProofHash.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kernel/arbitration/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Constitutional arbitration. Admissibility evaluation.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kernel/LOCKFILE.json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Kernel freeze manifest. Mutation = version fracture.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3.  Kernel Freeze Specification  (A)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kernel/ layer is frozen at v1.0.0. This section defines what frozen means, what triggers a version fracture, and what the mutation rules are.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3.1  What Frozen Means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 frozen kernel means: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Any file in kernel/ that is changed requires a new KERNEL_VERSION in the affected module.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Any change to LOCKFILE.json requires a new LOCKFILE_VERSION.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 LOCKFILE_VERSION change breaks backward compatibility with all downstream repos.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Version fracture is not optional. It is enforced by kernel_bundle_hash in LOCKFILE.json.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Silent mutation is architecturally impossible — any change produces a hash mismatch detectable at load time.</w:t>
      </w:r>
    </w:p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AIEP-NMR-001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No canonical artefact may be modified in-place after release. Any change is a clean rewrite issued as a new version, leaving prior versions immutable and replayable.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3.2  What Triggers Version Fracture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Change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Version fracture required?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Hash algorithm (sha-256 → sha-3-256)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Unicode normalisation (NFC → NFD)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Key ordering rule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Number normalisation rules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MAX_ACTIVE_FRONTIER value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Invariant I1–I6 logic change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YES — LOCKFILE_VERSION + KERNEL_VERSION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Governance/ policy change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NO — governance version only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Enterprise/ config addition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NO — config schema version only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Mirror visibility default change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NO — mirror_policy.json version only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Documentation update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NO</w:t>
            </w:r>
          </w:p>
        </w:tc>
      </w:tr>
    </w:tbl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3.3  Kernel Properties (Non-Negotiable)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contains any UI logic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contains any SaaS configuration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imports any module outside kernel/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raises exceptions as control flow (GateResult pattern enforced)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depends on current system time (timestamps are data, not datetime.now())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kernel/ contains any network calls</w:t>
      </w:r>
    </w:p>
    <w:p>
      <w:pPr>
        <w:spacing w:before="80" w:after="80"/>
      </w:pP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kernel/ is fully replayable from raw artefact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kernel/ self-tests via run_self_test() with known hash vectors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kernel/ operates on explicit state parameters (no implicit state)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kernel/ has zero external dependencies beyond Python stdlib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4.  LOCKFILE and Checksum Model  (B)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LOCKFILE.json is the cryptographic manifest of the kernel freeze. It binds every kernel module to a specific hash at the time of version declaration.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4.1  LOCKFILE.json Structure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Field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LOCKFILE_VERSION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Version of this manifest. Increment on any lock change.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LOCKED_AT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ISO 8601 UTC timestamp of this freeze. Recorded as data.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canonical_schema.sha256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SHA-256 of aiep.canonical.schema.v2.0.0.schema.json. Must match on load.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deterministic_engine.*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Hash algorithm, encoding, concat method, unicode, numbers, key ordering.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kernel_bundle_hash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SHA-256 of the canonical JSON of all kernel file hashes. Detects any mutation.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kernel_files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Per-file SHA-256 map. Every kernel/ .py file is listed.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negative_proof_version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Version of NegativeProofRecord schema.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invariant_version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Version of invariants I1–I6.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max_active_frontier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MAX_ACTIVE_FRONTIER constant (16). Constitutional — not configurable.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mutation_rules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AIEP-NMR-001 statement embedded.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replay_requirement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AIEP-REPLAY-001 statement embedded.</w:t>
            </w:r>
          </w:p>
        </w:tc>
      </w:tr>
    </w:tbl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4.2  Checksum Verification at Load Time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Any conformant GENOME deployment MUST verify the following at startup: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kernel_bundle_hash matches recomputation over kernel_files map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canonical_schema.sha256 matches the file at schemas/core/aiep.canonical.schema.v2.0.0.schema.json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SHA256SUMS.txt is verified for all SDK files</w:t>
      </w:r>
    </w:p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AIEP-VERIFY-001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If any checksum fails at startup, the deployment MUST refuse to initialise. This is not a warning. It is a fail-closed startup gate.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4.3  Downstream Pinning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All downstream repositories (aiep-evidence-ledger, aiep-mirror, aiep-hub-validator) MUST pin a specific LOCKFILE_VERSION. When LOCKFILE_VERSION changes: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Downstream repo receives a PR with the new LOCKFILE_VERSION pinned.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CI in the downstream repo verifies the kernel_bundle_hash against the claimed LOCKFILE_VERSION.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If hashes do not match, CI fails and the downstream repo does not accept the update.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5.  Hostile Cryptography Audit  (C)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This section simulates the questions a hostile cryptographic auditor would ask. Each attack vector is named, analysed, and answered with a specific control.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5.1  Attack Surface Summary</w:t>
      </w:r>
    </w:p>
    <w:p>
      <w:pPr>
        <w:spacing w:before="80" w:after="80"/>
      </w:pP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2160"/>
        <w:gridCol w:w="3240"/>
        <w:gridCol w:w="2240"/>
      </w:tblGrid>
      <w:tr>
        <w:tc>
          <w:tcPr>
            <w:tcW w:type="dxa" w:w="72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Vector</w:t>
            </w:r>
          </w:p>
        </w:tc>
        <w:tc>
          <w:tcPr>
            <w:tcW w:type="dxa" w:w="2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Attack</w:t>
            </w:r>
          </w:p>
        </w:tc>
        <w:tc>
          <w:tcPr>
            <w:tcW w:type="dxa" w:w="324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</w:t>
            </w:r>
          </w:p>
        </w:tc>
        <w:tc>
          <w:tcPr>
            <w:tcW w:type="dxa" w:w="224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AV-001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SHA-256 collision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AIEP-HASH-COLLISION-001 migration path. schema_version_id in all hashes.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Negligible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AV-002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Replay of old commitment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collection_ts + expiry_ts + schema_version_id bound in commitment.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Low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AV-003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Registry substitution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canonical_schema.sha256 in LOCKFILE. Checked at load time.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Low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AV-004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Silent kernel mutation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kernel_bundle_hash in LOCKFILE. CI enforced. Any mutation detectable.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Negligible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AV-005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Concat boundary collision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Length-prefixed-8be eliminates all boundary collisions algebraically.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None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AV-006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Minus-zero injection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R5: canon.py raises ValueError on minus-zero before hashing.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None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AV-007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NFC bypass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R3: NFC applied to all strings before serialisation.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None</w:t>
            </w:r>
          </w:p>
        </w:tc>
      </w:tr>
      <w:tr>
        <w:tc>
          <w:tcPr>
            <w:tcW w:type="dxa" w:w="7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20"/>
                <w:szCs w:val="20"/>
              </w:rPr>
              <w:t xml:space="preserve">AV-008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Gate bypass via exception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GateResult pattern — gate never raises, CLOSED is data not exception.</w:t>
            </w:r>
          </w:p>
        </w:tc>
        <w:tc>
          <w:tcPr>
            <w:tcW w:type="dxa" w:w="2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20"/>
                <w:szCs w:val="20"/>
              </w:rPr>
              <w:t xml:space="preserve">Low</w:t>
            </w:r>
          </w:p>
        </w:tc>
      </w:tr>
    </w:tbl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5.2  Boundary Collision Proof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length-prefixed-8be concat method eliminates boundary collision. The proof:</w:t>
      </w:r>
    </w:p>
    <w:p>
      <w:pPr>
        <w:spacing w:before="80" w:after="80"/>
      </w:pP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concat_hash("ab", "c")  ≠  concat_hash("a", "bc")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/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Encoding of ("ab", "c"):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[0x00 0x00 0x00 0x00 0x00 0x00 0x00 0x02] [0x61 0x62]  ← len=2, 'ab'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[0x00 0x00 0x00 0x00 0x00 0x00 0x00 0x01] [0x63]       ← len=1, 'c'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/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Encoding of ("a", "bc"):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[0x00 0x00 0x00 0x00 0x00 0x00 0x00 0x01] [0x61]       ← len=1, 'a'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[0x00 0x00 0x00 0x00 0x00 0x00 0x00 0x02] [0x62 0x63]  ← len=2, 'bc'</w:t>
      </w:r>
    </w:p>
    <w:p>
      <w:pPr>
        <w:spacing w:before="80" w:after="80"/>
      </w:pP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byte sequences are distinct at byte 7 in the first group. SHA-256 of distinct inputs is distinct (with overwhelming probability under preimage resistance assumption A1).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5.3  Deterministic Replay Proof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following hash outputs are fixed reference values. Any conformant implementation, on any machine, at any time, MUST produce these exact values from the fixed inputs in examples/deterministic_trace_v1/trace.py: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Step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Expected SHA-256 (hex-lower)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Step 1: Canonical JSON hash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7da3d0cf50986a44d34dfd66e46d54b26d6685d508dfdada80f79153c855d7e8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Step 2: EvidenceCommitment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3bc275ffb68f68e72c9e71c20e1fdf5f924c9b16298426f0bfe29a225a5ad4af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Step 5: ReplayPack hash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827955f221a3115fe0d58e43f3bacfe9e0490c45d0aed7dbd4d6884a4e8d4075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Step 6: NegativeProof hash</w:t>
            </w:r>
          </w:p>
        </w:tc>
        <w:tc>
          <w:tcPr>
            <w:tcW w:type="dxa" w:w="6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5309c9344c1bc9af01f46a79dd07ec27975a6dec58509b55b2fdf870093bff56</w:t>
            </w:r>
          </w:p>
        </w:tc>
      </w:tr>
    </w:tbl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AIEP-REPLAY-001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Any two systems with identical Evidence Ledger, Reasoning Ledger, and LOCKFILE_VERSION MUST produce identical pack_hash. If they do not, one or both systems are non-conformant.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5.4  Fail-Closed State Diagram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gate evaluation produces exactly two states. There are no intermediate states, no error states, and no timeout states for deterministic operations.</w:t>
      </w:r>
    </w:p>
    <w:p>
      <w:pPr>
        <w:spacing w:before="80" w:after="80"/>
      </w:pP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Operation requested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      |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Evaluate I1–I6 (all checked, even if earlier fail)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      |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┌─────────────────┐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│  All pass?      │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└────┬──────┬─────┘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  YES     NO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   |       |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OPEN    CLOSED</w:t>
      </w:r>
    </w:p>
    <w:p>
      <w:pPr>
        <w:spacing w:before="60" w:after="60"/>
        <w:ind w:left="720"/>
      </w:pPr>
      <w:r>
        <w:rPr>
          <w:rFonts w:ascii="Courier New" w:cs="Courier New" w:eastAsia="Courier New" w:hAnsi="Courier New"/>
          <w:color w:val="1E1E1E"/>
          <w:sz w:val="20"/>
          <w:szCs w:val="20"/>
        </w:rPr>
        <w:t xml:space="preserve">    Proceed  Suppress + append rejection record</w:t>
      </w:r>
    </w:p>
    <w:p>
      <w:pPr>
        <w:spacing w:before="80" w:after="80"/>
      </w:pPr>
    </w:p>
    <w:p>
      <w:pPr>
        <w:shd w:fill="FFF2CC" w:val="clear"/>
        <w:spacing w:before="100" w:after="60"/>
        <w:ind w:left="360" w:right="360"/>
      </w:pPr>
      <w:r>
        <w:rPr>
          <w:rFonts w:ascii="Arial" w:cs="Arial" w:eastAsia="Arial" w:hAnsi="Arial"/>
          <w:b/>
          <w:bCs/>
          <w:color w:val="7F4F00"/>
          <w:sz w:val="22"/>
          <w:szCs w:val="22"/>
        </w:rPr>
        <w:t xml:space="preserve">⚠  </w:t>
      </w:r>
      <w:r>
        <w:rPr>
          <w:rFonts w:ascii="Arial" w:cs="Arial" w:eastAsia="Arial" w:hAnsi="Arial"/>
          <w:color w:val="7F4F00"/>
          <w:sz w:val="22"/>
          <w:szCs w:val="22"/>
        </w:rPr>
        <w:t xml:space="preserve">CLOSED is a deterministic non-executable state. It is not an error. It cannot be caught as an exception. It cannot be suppressed by any instruction above the kernel.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6.  Enterprise Boundary  (Linux Kernel / Userland Model)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 enterprise/ layer is the userland. It has full access to kernel/ APIs but zero ability to modify kernel behaviour. This is the same model as Linux: the kernel provides syscalls; userland cannot patch the kernel at runtime.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6.1  What Enterprise Config MAY Control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Mirror visibility (PUBLIC / PRIVATE / SELECTIVE)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Storage backend and location (sqlite, postgres, S3, custom)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Authentication provider (JWT, OAuth2, SAML, API key)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Multi-tenancy mode (single, multi, isolation level)</w:t>
      </w:r>
    </w:p>
    <w:p>
      <w:pPr>
        <w:shd w:fill="E6F4EA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✓  </w:t>
      </w:r>
      <w:r>
        <w:rPr>
          <w:rFonts w:ascii="Arial" w:cs="Arial" w:eastAsia="Arial" w:hAnsi="Arial"/>
          <w:color w:val="375623"/>
          <w:sz w:val="22"/>
          <w:szCs w:val="22"/>
        </w:rPr>
        <w:t xml:space="preserve">GDPR/retention: records can be tombstoned (commitment preserved, payload already deleted by design)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6.2  What Enterprise Config MAY NOT Control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kernel.canon.algorithm — hash algorithm selection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kernel.canon.unicode_normalisation — NFC is non-negotiable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kernel.canon.key_ordering — lexicographic UTF-8 byte order is non-negotiable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kernel.validation.invariants — I1–I6 are constitutional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kernel.validation.max_active_frontier — 16 is a constitutional constant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kernel.arbitration.constitutional_constraints — CC-001 through CC-005 are non-negotiable</w:t>
      </w:r>
    </w:p>
    <w:p>
      <w:pPr>
        <w:shd w:fill="FFE6E6" w:val="clear"/>
        <w:spacing w:before="60" w:after="40"/>
        <w:ind w:left="7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✗  </w:t>
      </w:r>
      <w:r>
        <w:rPr>
          <w:rFonts w:ascii="Arial" w:cs="Arial" w:eastAsia="Arial" w:hAnsi="Arial"/>
          <w:color w:val="C00000"/>
          <w:sz w:val="22"/>
          <w:szCs w:val="22"/>
        </w:rPr>
        <w:t xml:space="preserve">kernel.negative_proof.hash_function — negative_proof_hash algorithm is locked</w:t>
      </w:r>
    </w:p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AIEP-ENTERPRISE-001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Enterprise configuration controls WHERE data goes and WHO can access it. It never controls HOW data is hashed, validated, or arbitrated. These are different concerns at different architectural layers.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7.  Mirror as First-Class Architectural Expectation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Mirror is not a feature. It is not an integration. It is a first-class architectural expectation. Every artefact produced by the GENOME kernel is mirror-compatible by default.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7.1  The Mirror Rule</w:t>
      </w: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AIEP-MIRROR-001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All artefacts are mirrorable. Visibility is governed, not optional at code level. The kernel always assumes mirror compatibility. Mirror cannot be bolted on after the fact.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7.2  Visibility Governance Model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Mode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PUBLIC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Mirror page accessible without authentication. Default for Hub deployments.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PRIVATE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Mirror page requires authentication. Default for GENOME SaaS deployments.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SELECTIVE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Visibility configured per artefact. Requires explicit governance decision per record.</w:t>
            </w:r>
          </w:p>
        </w:tc>
      </w:tr>
    </w:tbl>
    <w:p>
      <w:pPr>
        <w:spacing w:before="80" w:after="80"/>
      </w:pP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Visibility mode is an enterprise/config concern. It never affects the kernel-level content_hash computation.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7.3  Mirror Content Hash Binding</w:t>
      </w: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AIEP-MIRROR-002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mirror.content_hash = sha256(canonical_json(data)). This is a kernel-level binding. It is computed by kernel/canon/. It cannot be overridden by enterprise/ config or mirror/ adapter.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7.4  No Additional Facts</w:t>
      </w: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AIEP-MIRROR-003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Mirror pages must not contain facts not derivable from the human-readable source page (P60). The mirror is a structured representation of the source — it is not an enrichment layer.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8.  Canonicalisation Rules (R1–R8)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These rules are implemented in kernel/canon/canon.py and locked in LOCKFILE.json. They are constitutional. Changing any rule requires LOCKFILE_VERSION increment.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Rule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R1  Key ordering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All JSON object keys sorted by lexicographic UTF-8 byte order (RFC 8785 / JCS-compatible).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R2  No whitespace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Compact serialisation. No indentation, padding, or trailing whitespace.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R3  Unicode NFC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All string values normalised to NFC before serialisation. ensure_ascii=False (no \uXXXX escape).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R4  SHA-256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All digests are SHA-256, lowercase hexadecimal, 64 characters.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R5  Number rules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No scientific notation. Trim trailing zeros. Minus-zero forbidden (raises ValueError).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R6  UTF-8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All serialisation and hashing in UTF-8 strict mode.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R7  Length-prefix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Multi-part hash inputs use 8-byte big-endian length prefix. Eliminates boundary collision.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R8  Timestamps as data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Timestamps are recorded values. datetime.now() is never used as a hash input.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9.  Conformance Requirements</w:t>
      </w:r>
    </w:p>
    <w:p>
      <w:pPr>
        <w:spacing w:before="80" w:after="8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An implementation is AIEP GENOME conformant if and only if it passes all of the following: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9.1  Kernel Conformance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pass kernel/canon/canon.py run_self_test() with zero failures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produce the reference hashes in Section 5.3 from the inputs in examples/deterministic_trace_v1/trace.py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verify kernel_bundle_hash in LOCKFILE.json at startup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verify canonical_schema.sha256 in LOCKFILE.json at startup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fail startup (not warn) if any LOCKFILE.json checksum does not match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9.2  Gate Conformance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evaluate all six invariants (I1–I6) before any gated operation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proceed after a CLOSED gate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retry without resolving the violation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treat CLOSED as a transient error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append a rejection record on CLOSED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9.3  Enterprise Conformance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expose any mechanism for enterprise config to modify kernel/ behaviour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expose any mechanism to override content_hash computation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expose any mechanism to disable the fail-closed gate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enforce enterprise/config/config_schema.json validation at startup</w:t>
      </w:r>
    </w:p>
    <w:p>
      <w:pPr>
        <w:spacing w:before="80" w:after="80"/>
      </w:pP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9.4  Mirror Conformance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treat all artefacts as mirrorable by default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enforce visibility at the mirror/ layer, never at the kernel/ layer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compute content_hash via kernel/canon/canonical_json() only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 NOT add facts to mirror pages not present in the source</w:t>
      </w:r>
    </w:p>
    <w:p>
      <w:r>
        <w:br w:type="page"/>
      </w:r>
    </w:p>
    <w:p>
      <w:pPr>
        <w:pStyle w:val="Heading1"/>
        <w:pBdr>
          <w:bottom w:val="single" w:color="2E75B6" w:sz="6" w:space="4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10.  Version History</w:t>
      </w:r>
    </w:p>
    <w:p>
      <w:pPr>
        <w:spacing w:before="80"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Version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Change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1.0.0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Initial SDK release. Schemas, policy docs, CI. Classified as serious prototype.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1.1.0</w:t>
            </w:r>
          </w:p>
        </w:tc>
        <w:tc>
          <w:tcPr>
            <w:tcW w:type="dxa" w:w="7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04040"/>
                <w:sz w:val="20"/>
                <w:szCs w:val="20"/>
              </w:rPr>
              <w:t xml:space="preserve">Hard boundary architecture. Kernel frozen at 1.0.0. LOCKFILE.json introduced. Security layer added. Mirror elevated to first-class. Enterprise config boundary formalised. Deterministic trace with reference hashes.</w:t>
            </w:r>
          </w:p>
        </w:tc>
      </w:tr>
    </w:tbl>
    <w:p>
      <w:pPr>
        <w:spacing w:before="80" w:after="80"/>
      </w:pPr>
    </w:p>
    <w:p>
      <w:pPr>
        <w:shd w:fill="D6E4F0" w:val="clear"/>
        <w:spacing w:before="100" w:after="60"/>
        <w:ind w:left="360" w:righ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AIEP-NMR-001  </w:t>
      </w:r>
      <w:r>
        <w:rPr>
          <w:rFonts w:ascii="Arial" w:cs="Arial" w:eastAsia="Arial" w:hAnsi="Arial"/>
          <w:color w:val="404040"/>
          <w:sz w:val="22"/>
          <w:szCs w:val="22"/>
        </w:rPr>
        <w:t xml:space="preserve">v1.0.0 is immutable and referenceable. Any deployment pinning v1.0.0 remains valid indefinitely. v1.1.0 adds the kernel freeze layer; it does not change the canonical schema.</w:t>
      </w:r>
    </w:p>
    <w:p>
      <w:pPr>
        <w:spacing w:before="80" w:after="80"/>
      </w:pPr>
    </w:p>
    <w:p>
      <w:pPr>
        <w:spacing w:before="80" w:after="80"/>
      </w:pPr>
    </w:p>
    <w:p>
      <w:pPr>
        <w:pBdr>
          <w:top w:val="single" w:color="2E75B6" w:sz="4" w:space="4"/>
        </w:pBdr>
        <w:spacing w:before="480" w:after="0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AIEP GENOME SDK — Architectural Standard AIEP-ARCH-STD-001 v1.1.0  |  Apache License 2.0  |  Phatfella Ltd / AIEP Ltd  |  2026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2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8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6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2026-02-27T18:30:32.004Z</dcterms:created>
  <dcterms:modified xsi:type="dcterms:W3CDTF">2026-02-27T18:30:32.043Z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